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杨凌示范区地方金融监督管理局</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lang w:val="en-US" w:eastAsia="zh-CN"/>
        </w:rPr>
        <w:t>2026</w:t>
      </w:r>
      <w:r>
        <w:rPr>
          <w:rFonts w:hint="eastAsia" w:ascii="方正小标宋简体" w:hAnsi="方正小标宋简体" w:eastAsia="方正小标宋简体" w:cs="方正小标宋简体"/>
          <w:sz w:val="44"/>
          <w:szCs w:val="44"/>
          <w:lang w:eastAsia="zh-CN"/>
        </w:rPr>
        <w:t>年度“双随机、一公开”检查计划的报告</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lang w:eastAsia="zh-CN"/>
        </w:rPr>
      </w:pPr>
      <w:r>
        <w:rPr>
          <w:rFonts w:hint="eastAsia" w:ascii="CESI仿宋-GB2312" w:hAnsi="CESI仿宋-GB2312" w:eastAsia="CESI仿宋-GB2312" w:cs="CESI仿宋-GB2312"/>
          <w:lang w:eastAsia="zh-CN"/>
        </w:rPr>
        <w:t>陕西省地方金融管理局：</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eastAsia="zh-CN"/>
        </w:rPr>
        <w:t>按照省地方金融管理局关于印发《陕西省地方金融监管领域</w:t>
      </w:r>
      <w:r>
        <w:rPr>
          <w:rFonts w:hint="eastAsia" w:ascii="CESI仿宋-GB2312" w:hAnsi="CESI仿宋-GB2312" w:eastAsia="CESI仿宋-GB2312" w:cs="CESI仿宋-GB2312"/>
          <w:lang w:val="en-US" w:eastAsia="zh-CN"/>
        </w:rPr>
        <w:t>2026年度“双随机、一公开”检查实施方案</w:t>
      </w:r>
      <w:r>
        <w:rPr>
          <w:rFonts w:hint="eastAsia" w:ascii="CESI仿宋-GB2312" w:hAnsi="CESI仿宋-GB2312" w:eastAsia="CESI仿宋-GB2312" w:cs="CESI仿宋-GB2312"/>
          <w:lang w:eastAsia="zh-CN"/>
        </w:rPr>
        <w:t>》（陕金发〔</w:t>
      </w:r>
      <w:r>
        <w:rPr>
          <w:rFonts w:hint="eastAsia" w:ascii="CESI仿宋-GB2312" w:hAnsi="CESI仿宋-GB2312" w:eastAsia="CESI仿宋-GB2312" w:cs="CESI仿宋-GB2312"/>
          <w:lang w:val="en-US" w:eastAsia="zh-CN"/>
        </w:rPr>
        <w:t>2026</w:t>
      </w:r>
      <w:r>
        <w:rPr>
          <w:rFonts w:hint="eastAsia" w:ascii="CESI仿宋-GB2312" w:hAnsi="CESI仿宋-GB2312" w:eastAsia="CESI仿宋-GB2312" w:cs="CESI仿宋-GB2312"/>
          <w:lang w:eastAsia="zh-CN"/>
        </w:rPr>
        <w:t>〕</w:t>
      </w:r>
      <w:r>
        <w:rPr>
          <w:rFonts w:hint="eastAsia" w:ascii="CESI仿宋-GB2312" w:hAnsi="CESI仿宋-GB2312" w:eastAsia="CESI仿宋-GB2312" w:cs="CESI仿宋-GB2312"/>
          <w:lang w:val="en-US" w:eastAsia="zh-CN"/>
        </w:rPr>
        <w:t>5号</w:t>
      </w:r>
      <w:r>
        <w:rPr>
          <w:rFonts w:hint="eastAsia" w:ascii="CESI仿宋-GB2312" w:hAnsi="CESI仿宋-GB2312" w:eastAsia="CESI仿宋-GB2312" w:cs="CESI仿宋-GB2312"/>
          <w:lang w:eastAsia="zh-CN"/>
        </w:rPr>
        <w:t>）</w:t>
      </w:r>
      <w:r>
        <w:rPr>
          <w:rFonts w:hint="eastAsia" w:ascii="CESI仿宋-GB2312" w:hAnsi="CESI仿宋-GB2312" w:eastAsia="CESI仿宋-GB2312" w:cs="CESI仿宋-GB2312"/>
          <w:lang w:val="en-US" w:eastAsia="zh-CN"/>
        </w:rPr>
        <w:t>的通知</w:t>
      </w:r>
      <w:r>
        <w:rPr>
          <w:rFonts w:hint="eastAsia" w:ascii="CESI仿宋-GB2312" w:hAnsi="CESI仿宋-GB2312" w:eastAsia="CESI仿宋-GB2312" w:cs="CESI仿宋-GB2312"/>
          <w:lang w:eastAsia="zh-CN"/>
        </w:rPr>
        <w:t>要求，现就我局</w:t>
      </w:r>
      <w:r>
        <w:rPr>
          <w:rFonts w:hint="eastAsia" w:ascii="CESI仿宋-GB2312" w:hAnsi="CESI仿宋-GB2312" w:eastAsia="CESI仿宋-GB2312" w:cs="CESI仿宋-GB2312"/>
          <w:lang w:val="en-US" w:eastAsia="zh-CN"/>
        </w:rPr>
        <w:t>2026年度“双随机、一公开”检查计划报告如下：</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一、地方金融机构基本情况</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CESI仿宋-GB2312" w:hAnsi="CESI仿宋-GB2312" w:eastAsia="CESI仿宋-GB2312" w:cs="CESI仿宋-GB2312"/>
          <w:color w:val="auto"/>
          <w:lang w:val="en-US" w:eastAsia="zh-CN"/>
        </w:rPr>
      </w:pPr>
      <w:r>
        <w:rPr>
          <w:rFonts w:hint="eastAsia" w:ascii="CESI仿宋-GB2312" w:hAnsi="CESI仿宋-GB2312" w:eastAsia="CESI仿宋-GB2312" w:cs="CESI仿宋-GB2312"/>
          <w:color w:val="auto"/>
          <w:sz w:val="32"/>
          <w:szCs w:val="32"/>
          <w:lang w:val="en-US" w:eastAsia="zh-CN"/>
        </w:rPr>
        <w:t>截至2026年3月末，杨凌示范区共有地方金融机构2类2家，其中：融资担保公司1家，小额贷款公司1家</w:t>
      </w:r>
      <w:r>
        <w:rPr>
          <w:rFonts w:hint="eastAsia" w:ascii="CESI仿宋-GB2312" w:hAnsi="CESI仿宋-GB2312" w:eastAsia="CESI仿宋-GB2312" w:cs="CESI仿宋-GB2312"/>
          <w:color w:val="auto"/>
          <w:sz w:val="32"/>
          <w:szCs w:val="32"/>
          <w:lang w:val="en" w:eastAsia="zh-CN"/>
        </w:rPr>
        <w:t>(另一家小额贷款公司杨凌金融港小额贷款公司已申请省地方金融管理局撤销小额贷款经营许可证</w:t>
      </w:r>
      <w:r>
        <w:rPr>
          <w:rFonts w:hint="eastAsia" w:ascii="CESI仿宋-GB2312" w:hAnsi="CESI仿宋-GB2312" w:eastAsia="CESI仿宋-GB2312" w:cs="CESI仿宋-GB2312"/>
          <w:color w:val="auto"/>
          <w:sz w:val="32"/>
          <w:szCs w:val="32"/>
          <w:lang w:val="en-US" w:eastAsia="zh-CN"/>
        </w:rPr>
        <w:t>，近期省局将下发同意撤销批复</w:t>
      </w:r>
      <w:r>
        <w:rPr>
          <w:rFonts w:hint="eastAsia" w:ascii="CESI仿宋-GB2312" w:hAnsi="CESI仿宋-GB2312" w:eastAsia="CESI仿宋-GB2312" w:cs="CESI仿宋-GB2312"/>
          <w:color w:val="auto"/>
          <w:sz w:val="32"/>
          <w:szCs w:val="32"/>
          <w:lang w:val="en" w:eastAsia="zh-CN"/>
        </w:rPr>
        <w:t>)</w:t>
      </w:r>
      <w:r>
        <w:rPr>
          <w:rFonts w:hint="eastAsia" w:ascii="CESI仿宋-GB2312" w:hAnsi="CESI仿宋-GB2312" w:eastAsia="CESI仿宋-GB2312" w:cs="CESI仿宋-GB2312"/>
          <w:color w:val="auto"/>
          <w:sz w:val="32"/>
          <w:szCs w:val="32"/>
          <w:lang w:val="en-US" w:eastAsia="zh-CN"/>
        </w:rPr>
        <w:t>，暂无其他地方金融机构。所以本次双随机检查抽查比例为100%</w:t>
      </w:r>
      <w:r>
        <w:rPr>
          <w:rFonts w:hint="eastAsia" w:ascii="CESI仿宋-GB2312" w:hAnsi="CESI仿宋-GB2312" w:eastAsia="CESI仿宋-GB2312" w:cs="CESI仿宋-GB2312"/>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三、“双随机、一公开”年度计划</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lang w:val="en-US" w:eastAsia="zh-CN"/>
        </w:rPr>
      </w:pPr>
      <w:r>
        <w:rPr>
          <w:rFonts w:hint="eastAsia" w:ascii="CESI仿宋-GB2312" w:hAnsi="CESI仿宋-GB2312" w:eastAsia="CESI仿宋-GB2312" w:cs="CESI仿宋-GB2312"/>
          <w:lang w:val="en-US" w:eastAsia="zh-CN"/>
        </w:rPr>
        <w:t>深入贯彻落实省委、省政府有关进一步规范涉企行政检查和“双随机、一公开”监管工作的要求，按照省地方金融管理局“双随机、一公开”检查要求，全面推动示范区地方金融监管领域“双随机、一公开”监管工作常态化、规范化、法治化发展。依托陕西省“双随机、一公开”监管平台，紧密结合监管实际，推行“一业一查”部门联合监管。结合杨凌示范区金融机构数量及风险状况，我局拟对域内融资担保机构、小额贷款公司进行100%全覆盖线下检查（检查计划详见附件）。检查对象和检查人员实行随机抽取，对发现问题及时做好整改督导，确保整改问题到位不留死角，监管不漏项，对检查结果及时做好公开。</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黑体" w:hAnsi="黑体" w:eastAsia="黑体" w:cs="黑体"/>
          <w:lang w:val="en-US" w:eastAsia="zh-CN"/>
        </w:rPr>
      </w:pPr>
      <w:r>
        <w:rPr>
          <w:rFonts w:hint="eastAsia" w:ascii="黑体" w:hAnsi="黑体" w:eastAsia="黑体" w:cs="黑体"/>
          <w:lang w:val="en-US" w:eastAsia="zh-CN"/>
        </w:rPr>
        <w:t>三、下一步工作</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做好检查对象及检查人员抽取。依托省“双随机、一公开”监管平台，按照“及时申报、动态管理”原则，做好检查人员和检查对象的抽取，并制定现场检查方案，下发检查通知，做好检查前期准备。同时坚决杜绝各类无实际内容、不以解决问题为目的的检查，努力实现监管“无事不扰”“无处不在”。</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做好现场检查。按照地方金融机构合规性检查要求，做好地方金融机构合规性检查，规范检查行为。结合年度检查重点，开展联合检查，实现“进一次门、查多项事”。坚决做到“五个严禁”、“八个不得”。</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做好检查结果运用。对检查中发现发现的问题线索，一查到底、依法处罚，并做好后续的监管与督导。对涉嫌犯罪的，及时移送司法机关，做好后续监管的衔接。对抽查发现的违法失信行为依法实施联合惩戒，形成对违法失信行为的长效制约。同时，按照“谁检查、谁录入、谁公开”的原则，就检查结果依法向社会公众进行公示，接受社会监督。通过系列的检查、整改、督导等方式，确保地方金融机构依法合规健康发展。</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CESI仿宋-GB2312" w:hAnsi="CESI仿宋-GB2312" w:eastAsia="CESI仿宋-GB2312" w:cs="CESI仿宋-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附件：1.2026年度地方金融组织随机检查工作计划</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      2.2026年度地方金融组织联合抽查工作计划</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CESI仿宋-GB2312" w:hAnsi="CESI仿宋-GB2312" w:eastAsia="CESI仿宋-GB2312" w:cs="CESI仿宋-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righ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杨凌示范区地方金融监督管理局</w:t>
      </w:r>
    </w:p>
    <w:p>
      <w:pPr>
        <w:keepNext w:val="0"/>
        <w:keepLines w:val="0"/>
        <w:pageBreakBefore w:val="0"/>
        <w:widowControl w:val="0"/>
        <w:kinsoku/>
        <w:wordWrap/>
        <w:overflowPunct/>
        <w:topLinePunct w:val="0"/>
        <w:autoSpaceDE/>
        <w:autoSpaceDN/>
        <w:bidi w:val="0"/>
        <w:adjustRightInd/>
        <w:snapToGrid/>
        <w:spacing w:line="570" w:lineRule="exact"/>
        <w:ind w:firstLine="4740" w:firstLineChars="1500"/>
        <w:jc w:val="center"/>
        <w:textAlignment w:val="auto"/>
        <w:rPr>
          <w:rFonts w:hint="eastAsia" w:ascii="CESI仿宋-GB2312" w:hAnsi="CESI仿宋-GB2312" w:eastAsia="CESI仿宋-GB2312" w:cs="CESI仿宋-GB2312"/>
          <w:lang w:val="en-US" w:eastAsia="zh-CN"/>
        </w:rPr>
        <w:sectPr>
          <w:footerReference r:id="rId3" w:type="default"/>
          <w:pgSz w:w="11906" w:h="16838"/>
          <w:pgMar w:top="2098" w:right="1474" w:bottom="1984" w:left="1587" w:header="567" w:footer="1644" w:gutter="0"/>
          <w:pgNumType w:fmt="decimal" w:start="1"/>
          <w:cols w:space="0" w:num="1"/>
          <w:rtlGutter w:val="0"/>
          <w:docGrid w:type="linesAndChars" w:linePitch="589" w:charSpace="-842"/>
        </w:sectPr>
      </w:pPr>
      <w:r>
        <w:rPr>
          <w:rFonts w:hint="eastAsia" w:ascii="CESI仿宋-GB2312" w:hAnsi="CESI仿宋-GB2312" w:eastAsia="CESI仿宋-GB2312" w:cs="CESI仿宋-GB2312"/>
          <w:lang w:val="en-US" w:eastAsia="zh-CN"/>
        </w:rPr>
        <w:t xml:space="preserve"> 2026年4月14日</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lang w:val="en-US" w:eastAsia="zh-CN"/>
        </w:rPr>
      </w:pPr>
    </w:p>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2026年度地方金融组织随机检查工作计划</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
        <w:gridCol w:w="834"/>
        <w:gridCol w:w="900"/>
        <w:gridCol w:w="816"/>
        <w:gridCol w:w="934"/>
        <w:gridCol w:w="6698"/>
        <w:gridCol w:w="892"/>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76"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编号</w:t>
            </w:r>
          </w:p>
        </w:tc>
        <w:tc>
          <w:tcPr>
            <w:tcW w:w="834"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抽查</w:t>
            </w:r>
            <w:r>
              <w:rPr>
                <w:rFonts w:hint="eastAsia" w:hAnsi="宋体" w:cs="宋体"/>
                <w:sz w:val="24"/>
                <w:szCs w:val="24"/>
                <w:vertAlign w:val="baseline"/>
                <w:lang w:val="en-US" w:eastAsia="zh-CN"/>
              </w:rPr>
              <w:t>计划名称</w:t>
            </w:r>
          </w:p>
        </w:tc>
        <w:tc>
          <w:tcPr>
            <w:tcW w:w="90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抽查类型</w:t>
            </w:r>
          </w:p>
        </w:tc>
        <w:tc>
          <w:tcPr>
            <w:tcW w:w="816"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抽查范围</w:t>
            </w:r>
          </w:p>
        </w:tc>
        <w:tc>
          <w:tcPr>
            <w:tcW w:w="934"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抽查比例（%）</w:t>
            </w:r>
          </w:p>
        </w:tc>
        <w:tc>
          <w:tcPr>
            <w:tcW w:w="6698"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抽查事项</w:t>
            </w:r>
          </w:p>
        </w:tc>
        <w:tc>
          <w:tcPr>
            <w:tcW w:w="892"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抽查方式</w:t>
            </w:r>
          </w:p>
        </w:tc>
        <w:tc>
          <w:tcPr>
            <w:tcW w:w="139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抽查时间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376"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w:t>
            </w:r>
          </w:p>
        </w:tc>
        <w:tc>
          <w:tcPr>
            <w:tcW w:w="834"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4"/>
                <w:szCs w:val="24"/>
                <w:vertAlign w:val="baseline"/>
                <w:lang w:val="en-US" w:eastAsia="zh-CN"/>
              </w:rPr>
            </w:pPr>
            <w:r>
              <w:rPr>
                <w:rFonts w:hint="eastAsia" w:hAnsi="宋体" w:cs="宋体"/>
                <w:sz w:val="24"/>
                <w:szCs w:val="24"/>
                <w:vertAlign w:val="baseline"/>
                <w:lang w:val="en-US" w:eastAsia="zh-CN"/>
              </w:rPr>
              <w:t>2026</w:t>
            </w:r>
            <w:r>
              <w:rPr>
                <w:rFonts w:hint="eastAsia" w:ascii="宋体" w:hAnsi="宋体" w:eastAsia="宋体" w:cs="宋体"/>
                <w:sz w:val="24"/>
                <w:szCs w:val="24"/>
                <w:vertAlign w:val="baseline"/>
                <w:lang w:val="en-US" w:eastAsia="zh-CN"/>
              </w:rPr>
              <w:t>年融资担保行业合规性检查</w:t>
            </w:r>
          </w:p>
        </w:tc>
        <w:tc>
          <w:tcPr>
            <w:tcW w:w="90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定向</w:t>
            </w:r>
          </w:p>
        </w:tc>
        <w:tc>
          <w:tcPr>
            <w:tcW w:w="816"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示范区</w:t>
            </w:r>
            <w:r>
              <w:rPr>
                <w:rFonts w:hint="eastAsia" w:ascii="宋体" w:hAnsi="宋体" w:eastAsia="宋体" w:cs="宋体"/>
                <w:sz w:val="24"/>
                <w:szCs w:val="24"/>
                <w:vertAlign w:val="baseline"/>
                <w:lang w:val="en-US" w:eastAsia="zh-CN"/>
              </w:rPr>
              <w:t>域内全部融资担保机构</w:t>
            </w:r>
          </w:p>
        </w:tc>
        <w:tc>
          <w:tcPr>
            <w:tcW w:w="934"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100%</w:t>
            </w:r>
          </w:p>
        </w:tc>
        <w:tc>
          <w:tcPr>
            <w:tcW w:w="6698"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宋体" w:hAnsi="宋体" w:eastAsia="宋体" w:cs="宋体"/>
                <w:sz w:val="24"/>
                <w:szCs w:val="24"/>
                <w:vertAlign w:val="baseline"/>
                <w:lang w:val="en-US" w:eastAsia="zh-CN"/>
              </w:rPr>
            </w:pPr>
            <w:r>
              <w:rPr>
                <w:rFonts w:hint="eastAsia"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w:t>
            </w:r>
            <w:r>
              <w:rPr>
                <w:rFonts w:hint="eastAsia" w:hAnsi="宋体" w:cs="宋体"/>
                <w:sz w:val="24"/>
                <w:szCs w:val="24"/>
                <w:vertAlign w:val="baseline"/>
                <w:lang w:val="en-US" w:eastAsia="zh-CN"/>
              </w:rPr>
              <w:t>服务民营、小微企业的</w:t>
            </w:r>
            <w:r>
              <w:rPr>
                <w:rFonts w:hint="eastAsia" w:ascii="宋体" w:hAnsi="宋体" w:eastAsia="宋体" w:cs="宋体"/>
                <w:sz w:val="24"/>
                <w:szCs w:val="24"/>
                <w:vertAlign w:val="baseline"/>
                <w:lang w:val="en-US" w:eastAsia="zh-CN"/>
              </w:rPr>
              <w:t>担保金额</w:t>
            </w:r>
            <w:r>
              <w:rPr>
                <w:rFonts w:hint="eastAsia" w:hAnsi="宋体" w:cs="宋体"/>
                <w:sz w:val="24"/>
                <w:szCs w:val="24"/>
                <w:vertAlign w:val="baseline"/>
                <w:lang w:val="en-US" w:eastAsia="zh-CN"/>
              </w:rPr>
              <w:t>、担保费率</w:t>
            </w:r>
            <w:r>
              <w:rPr>
                <w:rFonts w:hint="eastAsia" w:ascii="宋体" w:hAnsi="宋体" w:eastAsia="宋体" w:cs="宋体"/>
                <w:sz w:val="24"/>
                <w:szCs w:val="24"/>
                <w:vertAlign w:val="baseline"/>
                <w:lang w:val="en-US" w:eastAsia="zh-CN"/>
              </w:rPr>
              <w:t>是否</w:t>
            </w:r>
            <w:r>
              <w:rPr>
                <w:rFonts w:hint="eastAsia" w:hAnsi="宋体" w:cs="宋体"/>
                <w:sz w:val="24"/>
                <w:szCs w:val="24"/>
                <w:vertAlign w:val="baseline"/>
                <w:lang w:val="en-US" w:eastAsia="zh-CN"/>
              </w:rPr>
              <w:t>符合监管规定</w:t>
            </w:r>
            <w:r>
              <w:rPr>
                <w:rFonts w:hint="eastAsia" w:ascii="宋体" w:hAnsi="宋体" w:eastAsia="宋体" w:cs="宋体"/>
                <w:sz w:val="24"/>
                <w:szCs w:val="24"/>
                <w:vertAlign w:val="baseline"/>
                <w:lang w:val="en-US" w:eastAsia="zh-CN"/>
              </w:rPr>
              <w:t>。</w:t>
            </w:r>
            <w:r>
              <w:rPr>
                <w:rFonts w:hint="eastAsia" w:hAnsi="宋体" w:cs="宋体"/>
                <w:sz w:val="24"/>
                <w:szCs w:val="24"/>
                <w:vertAlign w:val="baseline"/>
                <w:lang w:val="en-US" w:eastAsia="zh-CN"/>
              </w:rPr>
              <w:t>2.业务操作管理办法等制度制定完善情况。3</w:t>
            </w:r>
            <w:r>
              <w:rPr>
                <w:rFonts w:hint="eastAsia" w:ascii="宋体" w:hAnsi="宋体" w:eastAsia="宋体" w:cs="宋体"/>
                <w:sz w:val="24"/>
                <w:szCs w:val="24"/>
                <w:vertAlign w:val="baseline"/>
                <w:lang w:val="en-US" w:eastAsia="zh-CN"/>
              </w:rPr>
              <w:t>.是否存在吸收存款或者变相吸收存款情况。</w:t>
            </w:r>
            <w:r>
              <w:rPr>
                <w:rFonts w:hint="eastAsia" w:hAnsi="宋体" w:cs="宋体"/>
                <w:sz w:val="24"/>
                <w:szCs w:val="24"/>
                <w:vertAlign w:val="baseline"/>
                <w:lang w:val="en-US" w:eastAsia="zh-CN"/>
              </w:rPr>
              <w:t>4.公司代偿是否造成重大经营风险。5.公司担保放大倍数情况及下一步举措。</w:t>
            </w:r>
          </w:p>
        </w:tc>
        <w:tc>
          <w:tcPr>
            <w:tcW w:w="892"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现场检查</w:t>
            </w:r>
          </w:p>
        </w:tc>
        <w:tc>
          <w:tcPr>
            <w:tcW w:w="139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w:t>
            </w:r>
            <w:r>
              <w:rPr>
                <w:rFonts w:hint="eastAsia" w:hAnsi="宋体" w:cs="宋体"/>
                <w:sz w:val="24"/>
                <w:szCs w:val="24"/>
                <w:vertAlign w:val="baseline"/>
                <w:lang w:val="en-US" w:eastAsia="zh-CN"/>
              </w:rPr>
              <w:t>6</w:t>
            </w:r>
            <w:r>
              <w:rPr>
                <w:rFonts w:hint="eastAsia" w:ascii="宋体" w:hAnsi="宋体" w:eastAsia="宋体" w:cs="宋体"/>
                <w:sz w:val="24"/>
                <w:szCs w:val="24"/>
                <w:vertAlign w:val="baseline"/>
                <w:lang w:val="en-US" w:eastAsia="zh-CN"/>
              </w:rPr>
              <w:t>年</w:t>
            </w:r>
            <w:r>
              <w:rPr>
                <w:rFonts w:hint="eastAsia" w:hAnsi="宋体" w:cs="宋体"/>
                <w:sz w:val="24"/>
                <w:szCs w:val="24"/>
                <w:vertAlign w:val="baseline"/>
                <w:lang w:val="en-US" w:eastAsia="zh-CN"/>
              </w:rPr>
              <w:t>4</w:t>
            </w:r>
            <w:r>
              <w:rPr>
                <w:rFonts w:hint="eastAsia" w:ascii="宋体" w:hAnsi="宋体" w:eastAsia="宋体" w:cs="宋体"/>
                <w:sz w:val="24"/>
                <w:szCs w:val="24"/>
                <w:vertAlign w:val="baseline"/>
                <w:lang w:val="en-US" w:eastAsia="zh-CN"/>
              </w:rPr>
              <w:t>月</w:t>
            </w:r>
            <w:r>
              <w:rPr>
                <w:rFonts w:hint="eastAsia" w:hAnsi="宋体" w:cs="宋体"/>
                <w:sz w:val="24"/>
                <w:szCs w:val="24"/>
                <w:vertAlign w:val="baseline"/>
                <w:lang w:val="en-US" w:eastAsia="zh-CN"/>
              </w:rPr>
              <w:t>15</w:t>
            </w:r>
            <w:r>
              <w:rPr>
                <w:rFonts w:hint="eastAsia" w:ascii="宋体" w:hAnsi="宋体" w:eastAsia="宋体" w:cs="宋体"/>
                <w:sz w:val="24"/>
                <w:szCs w:val="24"/>
                <w:vertAlign w:val="baseline"/>
                <w:lang w:val="en-US" w:eastAsia="zh-CN"/>
              </w:rPr>
              <w:t>日-202</w:t>
            </w:r>
            <w:r>
              <w:rPr>
                <w:rFonts w:hint="eastAsia" w:hAnsi="宋体" w:cs="宋体"/>
                <w:sz w:val="24"/>
                <w:szCs w:val="24"/>
                <w:vertAlign w:val="baseline"/>
                <w:lang w:val="en-US" w:eastAsia="zh-CN"/>
              </w:rPr>
              <w:t>6</w:t>
            </w:r>
            <w:r>
              <w:rPr>
                <w:rFonts w:hint="eastAsia" w:ascii="宋体" w:hAnsi="宋体" w:eastAsia="宋体" w:cs="宋体"/>
                <w:sz w:val="24"/>
                <w:szCs w:val="24"/>
                <w:vertAlign w:val="baseline"/>
                <w:lang w:val="en-US" w:eastAsia="zh-CN"/>
              </w:rPr>
              <w:t>年</w:t>
            </w:r>
            <w:r>
              <w:rPr>
                <w:rFonts w:hint="eastAsia" w:hAnsi="宋体" w:cs="宋体"/>
                <w:sz w:val="24"/>
                <w:szCs w:val="24"/>
                <w:vertAlign w:val="baseline"/>
                <w:lang w:val="en-US" w:eastAsia="zh-CN"/>
              </w:rPr>
              <w:t>6</w:t>
            </w:r>
            <w:r>
              <w:rPr>
                <w:rFonts w:hint="eastAsia" w:ascii="宋体" w:hAnsi="宋体" w:eastAsia="宋体" w:cs="宋体"/>
                <w:sz w:val="24"/>
                <w:szCs w:val="24"/>
                <w:vertAlign w:val="baseline"/>
                <w:lang w:val="en-US" w:eastAsia="zh-CN"/>
              </w:rPr>
              <w:t>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37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w:t>
            </w:r>
          </w:p>
        </w:tc>
        <w:tc>
          <w:tcPr>
            <w:tcW w:w="834" w:type="dxa"/>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4"/>
                <w:szCs w:val="24"/>
                <w:vertAlign w:val="baseline"/>
                <w:lang w:val="en-US" w:eastAsia="zh-CN"/>
              </w:rPr>
            </w:pPr>
            <w:r>
              <w:rPr>
                <w:rFonts w:hint="eastAsia" w:hAnsi="宋体" w:cs="宋体"/>
                <w:sz w:val="24"/>
                <w:szCs w:val="24"/>
                <w:vertAlign w:val="baseline"/>
                <w:lang w:val="en-US" w:eastAsia="zh-CN"/>
              </w:rPr>
              <w:t>2026</w:t>
            </w:r>
            <w:r>
              <w:rPr>
                <w:rFonts w:hint="eastAsia" w:ascii="宋体" w:hAnsi="宋体" w:eastAsia="宋体" w:cs="宋体"/>
                <w:sz w:val="24"/>
                <w:szCs w:val="24"/>
                <w:vertAlign w:val="baseline"/>
                <w:lang w:val="en-US" w:eastAsia="zh-CN"/>
              </w:rPr>
              <w:t>年</w:t>
            </w:r>
            <w:r>
              <w:rPr>
                <w:rFonts w:hint="eastAsia" w:hAnsi="宋体" w:cs="宋体"/>
                <w:sz w:val="24"/>
                <w:szCs w:val="24"/>
                <w:vertAlign w:val="baseline"/>
                <w:lang w:val="en-US" w:eastAsia="zh-CN"/>
              </w:rPr>
              <w:t>小贷行业</w:t>
            </w:r>
            <w:r>
              <w:rPr>
                <w:rFonts w:hint="eastAsia" w:ascii="宋体" w:hAnsi="宋体" w:eastAsia="宋体" w:cs="宋体"/>
                <w:sz w:val="24"/>
                <w:szCs w:val="24"/>
                <w:vertAlign w:val="baseline"/>
                <w:lang w:val="en-US" w:eastAsia="zh-CN"/>
              </w:rPr>
              <w:t>合规性检查</w:t>
            </w:r>
          </w:p>
        </w:tc>
        <w:tc>
          <w:tcPr>
            <w:tcW w:w="90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vertAlign w:val="baseline"/>
                <w:lang w:val="en-US" w:eastAsia="zh-CN"/>
              </w:rPr>
            </w:pPr>
            <w:r>
              <w:rPr>
                <w:rFonts w:hint="eastAsia" w:ascii="宋体" w:hAnsi="宋体" w:eastAsia="宋体" w:cs="宋体"/>
                <w:sz w:val="24"/>
                <w:szCs w:val="24"/>
                <w:vertAlign w:val="baseline"/>
                <w:lang w:val="en-US" w:eastAsia="zh-CN"/>
              </w:rPr>
              <w:t>定向</w:t>
            </w:r>
          </w:p>
        </w:tc>
        <w:tc>
          <w:tcPr>
            <w:tcW w:w="816"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示范区</w:t>
            </w:r>
            <w:r>
              <w:rPr>
                <w:rFonts w:hint="eastAsia" w:ascii="宋体" w:hAnsi="宋体" w:eastAsia="宋体" w:cs="宋体"/>
                <w:sz w:val="24"/>
                <w:szCs w:val="24"/>
                <w:vertAlign w:val="baseline"/>
                <w:lang w:val="en-US" w:eastAsia="zh-CN"/>
              </w:rPr>
              <w:t>域内全部</w:t>
            </w:r>
            <w:r>
              <w:rPr>
                <w:rFonts w:hint="eastAsia" w:hAnsi="宋体" w:cs="宋体"/>
                <w:sz w:val="24"/>
                <w:szCs w:val="24"/>
                <w:vertAlign w:val="baseline"/>
                <w:lang w:val="en-US" w:eastAsia="zh-CN"/>
              </w:rPr>
              <w:t>小贷</w:t>
            </w:r>
            <w:r>
              <w:rPr>
                <w:rFonts w:hint="eastAsia" w:ascii="宋体" w:hAnsi="宋体" w:eastAsia="宋体" w:cs="宋体"/>
                <w:sz w:val="24"/>
                <w:szCs w:val="24"/>
                <w:vertAlign w:val="baseline"/>
                <w:lang w:val="en-US" w:eastAsia="zh-CN"/>
              </w:rPr>
              <w:t>机构</w:t>
            </w:r>
          </w:p>
        </w:tc>
        <w:tc>
          <w:tcPr>
            <w:tcW w:w="934"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vertAlign w:val="baseline"/>
                <w:lang w:val="en-US" w:eastAsia="zh-CN"/>
              </w:rPr>
            </w:pPr>
            <w:r>
              <w:rPr>
                <w:rFonts w:hint="eastAsia" w:ascii="宋体" w:hAnsi="宋体" w:eastAsia="宋体" w:cs="宋体"/>
                <w:sz w:val="24"/>
                <w:szCs w:val="24"/>
                <w:vertAlign w:val="baseline"/>
                <w:lang w:val="en-US" w:eastAsia="zh-CN"/>
              </w:rPr>
              <w:t>100%</w:t>
            </w:r>
          </w:p>
        </w:tc>
        <w:tc>
          <w:tcPr>
            <w:tcW w:w="6698"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r>
              <w:rPr>
                <w:rFonts w:hint="eastAsia" w:hAnsi="宋体" w:cs="宋体"/>
                <w:sz w:val="24"/>
                <w:szCs w:val="24"/>
                <w:vertAlign w:val="baseline"/>
                <w:lang w:val="en-US" w:eastAsia="zh-CN"/>
              </w:rPr>
              <w:t>服务民营、小微企业的业务开展及费率是否符合监管规定。</w:t>
            </w:r>
            <w:r>
              <w:rPr>
                <w:rFonts w:hint="eastAsia" w:ascii="宋体" w:hAnsi="宋体" w:eastAsia="宋体" w:cs="宋体"/>
                <w:sz w:val="24"/>
                <w:szCs w:val="24"/>
                <w:vertAlign w:val="baseline"/>
                <w:lang w:val="en-US" w:eastAsia="zh-CN"/>
              </w:rPr>
              <w:t>2</w:t>
            </w:r>
            <w:r>
              <w:rPr>
                <w:rFonts w:hint="eastAsia" w:hAnsi="宋体" w:cs="宋体"/>
                <w:sz w:val="24"/>
                <w:szCs w:val="24"/>
                <w:vertAlign w:val="baseline"/>
                <w:lang w:val="en-US" w:eastAsia="zh-CN"/>
              </w:rPr>
              <w:t>.公司</w:t>
            </w:r>
            <w:r>
              <w:rPr>
                <w:rFonts w:hint="eastAsia" w:ascii="宋体" w:hAnsi="宋体" w:eastAsia="宋体" w:cs="宋体"/>
                <w:sz w:val="24"/>
                <w:szCs w:val="24"/>
                <w:vertAlign w:val="baseline"/>
                <w:lang w:val="en-US" w:eastAsia="zh-CN"/>
              </w:rPr>
              <w:t>运转</w:t>
            </w:r>
            <w:r>
              <w:rPr>
                <w:rFonts w:hint="eastAsia" w:hAnsi="宋体" w:cs="宋体"/>
                <w:sz w:val="24"/>
                <w:szCs w:val="24"/>
                <w:vertAlign w:val="baseline"/>
                <w:lang w:val="en-US" w:eastAsia="zh-CN"/>
              </w:rPr>
              <w:t>基本</w:t>
            </w:r>
            <w:r>
              <w:rPr>
                <w:rFonts w:hint="eastAsia" w:ascii="宋体" w:hAnsi="宋体" w:eastAsia="宋体" w:cs="宋体"/>
                <w:sz w:val="24"/>
                <w:szCs w:val="24"/>
                <w:vertAlign w:val="baseline"/>
                <w:lang w:val="en-US" w:eastAsia="zh-CN"/>
              </w:rPr>
              <w:t>情况</w:t>
            </w:r>
            <w:r>
              <w:rPr>
                <w:rFonts w:hint="eastAsia" w:hAnsi="宋体" w:cs="宋体"/>
                <w:sz w:val="24"/>
                <w:szCs w:val="24"/>
                <w:vertAlign w:val="baseline"/>
                <w:lang w:val="en-US" w:eastAsia="zh-CN"/>
              </w:rPr>
              <w:t>。3.逾期贷款的清收情况。4.新发放贷款综合融资成本执行情况</w:t>
            </w:r>
          </w:p>
        </w:tc>
        <w:tc>
          <w:tcPr>
            <w:tcW w:w="892"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现场检查</w:t>
            </w:r>
          </w:p>
        </w:tc>
        <w:tc>
          <w:tcPr>
            <w:tcW w:w="139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202</w:t>
            </w:r>
            <w:r>
              <w:rPr>
                <w:rFonts w:hint="eastAsia" w:hAnsi="宋体" w:cs="宋体"/>
                <w:sz w:val="24"/>
                <w:szCs w:val="24"/>
                <w:vertAlign w:val="baseline"/>
                <w:lang w:val="en-US" w:eastAsia="zh-CN"/>
              </w:rPr>
              <w:t>6</w:t>
            </w:r>
            <w:r>
              <w:rPr>
                <w:rFonts w:hint="eastAsia" w:ascii="宋体" w:hAnsi="宋体" w:eastAsia="宋体" w:cs="宋体"/>
                <w:sz w:val="24"/>
                <w:szCs w:val="24"/>
                <w:vertAlign w:val="baseline"/>
                <w:lang w:val="en-US" w:eastAsia="zh-CN"/>
              </w:rPr>
              <w:t>年</w:t>
            </w:r>
            <w:r>
              <w:rPr>
                <w:rFonts w:hint="eastAsia" w:hAnsi="宋体" w:cs="宋体"/>
                <w:sz w:val="24"/>
                <w:szCs w:val="24"/>
                <w:vertAlign w:val="baseline"/>
                <w:lang w:val="en-US" w:eastAsia="zh-CN"/>
              </w:rPr>
              <w:t>4</w:t>
            </w:r>
            <w:r>
              <w:rPr>
                <w:rFonts w:hint="eastAsia" w:ascii="宋体" w:hAnsi="宋体" w:eastAsia="宋体" w:cs="宋体"/>
                <w:sz w:val="24"/>
                <w:szCs w:val="24"/>
                <w:vertAlign w:val="baseline"/>
                <w:lang w:val="en-US" w:eastAsia="zh-CN"/>
              </w:rPr>
              <w:t>月</w:t>
            </w:r>
            <w:r>
              <w:rPr>
                <w:rFonts w:hint="eastAsia" w:hAnsi="宋体" w:cs="宋体"/>
                <w:sz w:val="24"/>
                <w:szCs w:val="24"/>
                <w:vertAlign w:val="baseline"/>
                <w:lang w:val="en-US" w:eastAsia="zh-CN"/>
              </w:rPr>
              <w:t>15</w:t>
            </w:r>
            <w:r>
              <w:rPr>
                <w:rFonts w:hint="eastAsia" w:ascii="宋体" w:hAnsi="宋体" w:eastAsia="宋体" w:cs="宋体"/>
                <w:sz w:val="24"/>
                <w:szCs w:val="24"/>
                <w:vertAlign w:val="baseline"/>
                <w:lang w:val="en-US" w:eastAsia="zh-CN"/>
              </w:rPr>
              <w:t>日-202</w:t>
            </w:r>
            <w:r>
              <w:rPr>
                <w:rFonts w:hint="eastAsia" w:hAnsi="宋体" w:cs="宋体"/>
                <w:sz w:val="24"/>
                <w:szCs w:val="24"/>
                <w:vertAlign w:val="baseline"/>
                <w:lang w:val="en-US" w:eastAsia="zh-CN"/>
              </w:rPr>
              <w:t>6</w:t>
            </w:r>
            <w:r>
              <w:rPr>
                <w:rFonts w:hint="eastAsia" w:ascii="宋体" w:hAnsi="宋体" w:eastAsia="宋体" w:cs="宋体"/>
                <w:sz w:val="24"/>
                <w:szCs w:val="24"/>
                <w:vertAlign w:val="baseline"/>
                <w:lang w:val="en-US" w:eastAsia="zh-CN"/>
              </w:rPr>
              <w:t>年</w:t>
            </w:r>
            <w:r>
              <w:rPr>
                <w:rFonts w:hint="eastAsia" w:hAnsi="宋体" w:cs="宋体"/>
                <w:sz w:val="24"/>
                <w:szCs w:val="24"/>
                <w:vertAlign w:val="baseline"/>
                <w:lang w:val="en-US" w:eastAsia="zh-CN"/>
              </w:rPr>
              <w:t>6</w:t>
            </w:r>
            <w:r>
              <w:rPr>
                <w:rFonts w:hint="eastAsia" w:ascii="宋体" w:hAnsi="宋体" w:eastAsia="宋体" w:cs="宋体"/>
                <w:sz w:val="24"/>
                <w:szCs w:val="24"/>
                <w:vertAlign w:val="baseline"/>
                <w:lang w:val="en-US" w:eastAsia="zh-CN"/>
              </w:rPr>
              <w:t>月30日</w:t>
            </w:r>
          </w:p>
        </w:tc>
      </w:tr>
    </w:tbl>
    <w:p>
      <w:pPr>
        <w:tabs>
          <w:tab w:val="left" w:pos="8109"/>
          <w:tab w:val="left" w:pos="8427"/>
          <w:tab w:val="left" w:pos="8586"/>
        </w:tabs>
        <w:ind w:firstLine="276" w:firstLineChars="100"/>
        <w:rPr>
          <w:rFonts w:hint="eastAsia" w:ascii="仿宋_GB2312" w:hAnsi="宋体" w:eastAsia="仿宋_GB2312"/>
          <w:snapToGrid w:val="0"/>
          <w:sz w:val="28"/>
          <w:szCs w:val="28"/>
        </w:rPr>
      </w:pPr>
      <w:r>
        <w:rPr>
          <w:rFonts w:hint="eastAsia" w:ascii="仿宋_GB2312" w:hAnsi="宋体" w:eastAsia="仿宋_GB2312"/>
          <w:snapToGrid w:val="0"/>
          <w:sz w:val="28"/>
          <w:szCs w:val="28"/>
        </w:rPr>
        <w:t xml:space="preserve">   </w:t>
      </w:r>
    </w:p>
    <w:p>
      <w:pPr>
        <w:tabs>
          <w:tab w:val="left" w:pos="8109"/>
          <w:tab w:val="left" w:pos="8427"/>
          <w:tab w:val="left" w:pos="8586"/>
        </w:tabs>
        <w:rPr>
          <w:rFonts w:hint="eastAsia" w:ascii="仿宋_GB2312" w:hAnsi="宋体" w:eastAsia="仿宋_GB2312"/>
          <w:snapToGrid w:val="0"/>
          <w:sz w:val="28"/>
          <w:szCs w:val="28"/>
          <w:lang w:eastAsia="zh-CN"/>
        </w:rPr>
      </w:pPr>
    </w:p>
    <w:p>
      <w:pPr>
        <w:rPr>
          <w:rFonts w:hint="eastAsia" w:ascii="黑体" w:hAnsi="黑体" w:eastAsia="黑体" w:cs="黑体"/>
          <w:sz w:val="32"/>
          <w:szCs w:val="32"/>
          <w:lang w:eastAsia="zh-CN"/>
        </w:rPr>
      </w:pPr>
    </w:p>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2026年度地方金融组织联合抽查工作计划</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70"/>
        <w:gridCol w:w="1010"/>
        <w:gridCol w:w="1600"/>
        <w:gridCol w:w="2490"/>
        <w:gridCol w:w="1970"/>
        <w:gridCol w:w="233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7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编号</w:t>
            </w:r>
          </w:p>
        </w:tc>
        <w:tc>
          <w:tcPr>
            <w:tcW w:w="127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抽查计划名称</w:t>
            </w:r>
          </w:p>
        </w:tc>
        <w:tc>
          <w:tcPr>
            <w:tcW w:w="101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检查对象</w:t>
            </w:r>
          </w:p>
        </w:tc>
        <w:tc>
          <w:tcPr>
            <w:tcW w:w="160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发起部门</w:t>
            </w:r>
          </w:p>
        </w:tc>
        <w:tc>
          <w:tcPr>
            <w:tcW w:w="249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配合部门</w:t>
            </w:r>
          </w:p>
        </w:tc>
        <w:tc>
          <w:tcPr>
            <w:tcW w:w="197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抽查事项</w:t>
            </w:r>
          </w:p>
        </w:tc>
        <w:tc>
          <w:tcPr>
            <w:tcW w:w="2339"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抽查方式</w:t>
            </w:r>
          </w:p>
        </w:tc>
        <w:tc>
          <w:tcPr>
            <w:tcW w:w="139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抽查时间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771"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w:t>
            </w:r>
          </w:p>
        </w:tc>
        <w:tc>
          <w:tcPr>
            <w:tcW w:w="127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杨凌</w:t>
            </w:r>
            <w:r>
              <w:rPr>
                <w:rFonts w:hint="eastAsia" w:hAnsi="宋体" w:cs="宋体"/>
                <w:sz w:val="24"/>
                <w:szCs w:val="24"/>
                <w:vertAlign w:val="baseline"/>
                <w:lang w:val="en-US" w:eastAsia="zh-CN"/>
              </w:rPr>
              <w:t>海洋</w:t>
            </w:r>
            <w:r>
              <w:rPr>
                <w:rFonts w:hint="eastAsia" w:ascii="宋体" w:hAnsi="宋体" w:eastAsia="宋体" w:cs="宋体"/>
                <w:sz w:val="24"/>
                <w:szCs w:val="24"/>
                <w:vertAlign w:val="baseline"/>
                <w:lang w:val="en-US" w:eastAsia="zh-CN"/>
              </w:rPr>
              <w:t>小额贷款有限公司合规性检查</w:t>
            </w:r>
          </w:p>
        </w:tc>
        <w:tc>
          <w:tcPr>
            <w:tcW w:w="101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vertAlign w:val="baseline"/>
                <w:lang w:val="en-US" w:eastAsia="zh-CN"/>
              </w:rPr>
            </w:pPr>
            <w:r>
              <w:rPr>
                <w:rFonts w:hint="eastAsia" w:ascii="宋体" w:hAnsi="宋体" w:eastAsia="宋体" w:cs="宋体"/>
                <w:sz w:val="24"/>
                <w:szCs w:val="24"/>
                <w:vertAlign w:val="baseline"/>
                <w:lang w:val="en-US" w:eastAsia="zh-CN"/>
              </w:rPr>
              <w:t>定向</w:t>
            </w:r>
          </w:p>
        </w:tc>
        <w:tc>
          <w:tcPr>
            <w:tcW w:w="160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vertAlign w:val="baseline"/>
                <w:lang w:val="en-US" w:eastAsia="zh-CN"/>
              </w:rPr>
            </w:pPr>
            <w:r>
              <w:rPr>
                <w:rFonts w:hint="eastAsia" w:hAnsi="宋体" w:cs="宋体"/>
                <w:sz w:val="24"/>
                <w:szCs w:val="24"/>
                <w:vertAlign w:val="baseline"/>
                <w:lang w:val="en-US" w:eastAsia="zh-CN"/>
              </w:rPr>
              <w:t>杨凌示范区地方金融监督管理局</w:t>
            </w:r>
          </w:p>
        </w:tc>
        <w:tc>
          <w:tcPr>
            <w:tcW w:w="249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vertAlign w:val="baseline"/>
                <w:lang w:val="en-US" w:eastAsia="zh-CN"/>
              </w:rPr>
            </w:pPr>
            <w:r>
              <w:rPr>
                <w:rFonts w:hint="eastAsia" w:ascii="宋体" w:hAnsi="宋体" w:eastAsia="宋体" w:cs="宋体"/>
                <w:sz w:val="24"/>
                <w:szCs w:val="24"/>
                <w:vertAlign w:val="baseline"/>
                <w:lang w:val="en-US" w:eastAsia="zh-CN"/>
              </w:rPr>
              <w:t>杨凌示范区市场监管局、</w:t>
            </w:r>
            <w:r>
              <w:rPr>
                <w:rFonts w:hint="eastAsia" w:hAnsi="宋体" w:cs="宋体"/>
                <w:sz w:val="24"/>
                <w:szCs w:val="24"/>
                <w:vertAlign w:val="baseline"/>
                <w:lang w:val="en-US" w:eastAsia="zh-CN"/>
              </w:rPr>
              <w:t>人民银行杨凌营业管理部</w:t>
            </w:r>
          </w:p>
        </w:tc>
        <w:tc>
          <w:tcPr>
            <w:tcW w:w="197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r>
              <w:rPr>
                <w:rFonts w:hint="eastAsia" w:hAnsi="宋体" w:cs="宋体"/>
                <w:sz w:val="24"/>
                <w:szCs w:val="24"/>
                <w:vertAlign w:val="baseline"/>
                <w:lang w:val="en-US" w:eastAsia="zh-CN"/>
              </w:rPr>
              <w:t>.公司</w:t>
            </w:r>
            <w:r>
              <w:rPr>
                <w:rFonts w:hint="eastAsia" w:ascii="宋体" w:hAnsi="宋体" w:eastAsia="宋体" w:cs="宋体"/>
                <w:sz w:val="24"/>
                <w:szCs w:val="24"/>
                <w:vertAlign w:val="baseline"/>
                <w:lang w:val="en-US" w:eastAsia="zh-CN"/>
              </w:rPr>
              <w:t>运转</w:t>
            </w:r>
            <w:r>
              <w:rPr>
                <w:rFonts w:hint="eastAsia" w:hAnsi="宋体" w:cs="宋体"/>
                <w:sz w:val="24"/>
                <w:szCs w:val="24"/>
                <w:vertAlign w:val="baseline"/>
                <w:lang w:val="en-US" w:eastAsia="zh-CN"/>
              </w:rPr>
              <w:t>基本</w:t>
            </w:r>
            <w:r>
              <w:rPr>
                <w:rFonts w:hint="eastAsia" w:ascii="宋体" w:hAnsi="宋体" w:eastAsia="宋体" w:cs="宋体"/>
                <w:sz w:val="24"/>
                <w:szCs w:val="24"/>
                <w:vertAlign w:val="baseline"/>
                <w:lang w:val="en-US" w:eastAsia="zh-CN"/>
              </w:rPr>
              <w:t>情况</w:t>
            </w:r>
            <w:r>
              <w:rPr>
                <w:rFonts w:hint="eastAsia" w:hAnsi="宋体" w:cs="宋体"/>
                <w:sz w:val="24"/>
                <w:szCs w:val="24"/>
                <w:vertAlign w:val="baseline"/>
                <w:lang w:val="en-US" w:eastAsia="zh-CN"/>
              </w:rPr>
              <w:t>。2.逾期贷款的清收情况。3.新发放贷款综合融资成本执行情况。</w:t>
            </w:r>
          </w:p>
        </w:tc>
        <w:tc>
          <w:tcPr>
            <w:tcW w:w="2339"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现场检查</w:t>
            </w:r>
          </w:p>
        </w:tc>
        <w:tc>
          <w:tcPr>
            <w:tcW w:w="139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202</w:t>
            </w:r>
            <w:r>
              <w:rPr>
                <w:rFonts w:hint="eastAsia" w:hAnsi="宋体" w:cs="宋体"/>
                <w:sz w:val="24"/>
                <w:szCs w:val="24"/>
                <w:vertAlign w:val="baseline"/>
                <w:lang w:val="en-US" w:eastAsia="zh-CN"/>
              </w:rPr>
              <w:t>6</w:t>
            </w:r>
            <w:r>
              <w:rPr>
                <w:rFonts w:hint="eastAsia" w:ascii="宋体" w:hAnsi="宋体" w:eastAsia="宋体" w:cs="宋体"/>
                <w:sz w:val="24"/>
                <w:szCs w:val="24"/>
                <w:vertAlign w:val="baseline"/>
                <w:lang w:val="en-US" w:eastAsia="zh-CN"/>
              </w:rPr>
              <w:t>年</w:t>
            </w:r>
            <w:r>
              <w:rPr>
                <w:rFonts w:hint="eastAsia" w:hAnsi="宋体" w:cs="宋体"/>
                <w:sz w:val="24"/>
                <w:szCs w:val="24"/>
                <w:vertAlign w:val="baseline"/>
                <w:lang w:val="en-US" w:eastAsia="zh-CN"/>
              </w:rPr>
              <w:t>4</w:t>
            </w:r>
            <w:r>
              <w:rPr>
                <w:rFonts w:hint="eastAsia" w:ascii="宋体" w:hAnsi="宋体" w:eastAsia="宋体" w:cs="宋体"/>
                <w:sz w:val="24"/>
                <w:szCs w:val="24"/>
                <w:vertAlign w:val="baseline"/>
                <w:lang w:val="en-US" w:eastAsia="zh-CN"/>
              </w:rPr>
              <w:t>月</w:t>
            </w:r>
            <w:r>
              <w:rPr>
                <w:rFonts w:hint="eastAsia" w:hAnsi="宋体" w:cs="宋体"/>
                <w:sz w:val="24"/>
                <w:szCs w:val="24"/>
                <w:vertAlign w:val="baseline"/>
                <w:lang w:val="en-US" w:eastAsia="zh-CN"/>
              </w:rPr>
              <w:t>15</w:t>
            </w:r>
            <w:r>
              <w:rPr>
                <w:rFonts w:hint="eastAsia" w:ascii="宋体" w:hAnsi="宋体" w:eastAsia="宋体" w:cs="宋体"/>
                <w:sz w:val="24"/>
                <w:szCs w:val="24"/>
                <w:vertAlign w:val="baseline"/>
                <w:lang w:val="en-US" w:eastAsia="zh-CN"/>
              </w:rPr>
              <w:t>日-202</w:t>
            </w:r>
            <w:r>
              <w:rPr>
                <w:rFonts w:hint="eastAsia" w:hAnsi="宋体" w:cs="宋体"/>
                <w:sz w:val="24"/>
                <w:szCs w:val="24"/>
                <w:vertAlign w:val="baseline"/>
                <w:lang w:val="en-US" w:eastAsia="zh-CN"/>
              </w:rPr>
              <w:t>6</w:t>
            </w:r>
            <w:r>
              <w:rPr>
                <w:rFonts w:hint="eastAsia" w:ascii="宋体" w:hAnsi="宋体" w:eastAsia="宋体" w:cs="宋体"/>
                <w:sz w:val="24"/>
                <w:szCs w:val="24"/>
                <w:vertAlign w:val="baseline"/>
                <w:lang w:val="en-US" w:eastAsia="zh-CN"/>
              </w:rPr>
              <w:t>年</w:t>
            </w:r>
            <w:r>
              <w:rPr>
                <w:rFonts w:hint="eastAsia" w:hAnsi="宋体" w:cs="宋体"/>
                <w:sz w:val="24"/>
                <w:szCs w:val="24"/>
                <w:vertAlign w:val="baseline"/>
                <w:lang w:val="en-US" w:eastAsia="zh-CN"/>
              </w:rPr>
              <w:t>6</w:t>
            </w:r>
            <w:r>
              <w:rPr>
                <w:rFonts w:hint="eastAsia" w:ascii="宋体" w:hAnsi="宋体" w:eastAsia="宋体" w:cs="宋体"/>
                <w:sz w:val="24"/>
                <w:szCs w:val="24"/>
                <w:vertAlign w:val="baseline"/>
                <w:lang w:val="en-US" w:eastAsia="zh-CN"/>
              </w:rPr>
              <w:t>月30日</w:t>
            </w:r>
          </w:p>
        </w:tc>
      </w:tr>
    </w:tbl>
    <w:p>
      <w:pPr>
        <w:tabs>
          <w:tab w:val="left" w:pos="8109"/>
          <w:tab w:val="left" w:pos="8427"/>
          <w:tab w:val="left" w:pos="8586"/>
        </w:tabs>
        <w:ind w:firstLine="276" w:firstLineChars="100"/>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rPr>
        <w:t xml:space="preserve">         </w:t>
      </w:r>
      <w:r>
        <w:rPr>
          <w:rFonts w:hint="eastAsia" w:ascii="仿宋_GB2312" w:hAnsi="宋体" w:eastAsia="仿宋_GB2312"/>
          <w:snapToGrid w:val="0"/>
          <w:sz w:val="28"/>
          <w:szCs w:val="28"/>
          <w:lang w:val="en-US" w:eastAsia="zh-CN"/>
        </w:rPr>
        <w:t xml:space="preserve"> </w:t>
      </w:r>
    </w:p>
    <w:p>
      <w:pPr>
        <w:tabs>
          <w:tab w:val="left" w:pos="8109"/>
          <w:tab w:val="left" w:pos="8427"/>
          <w:tab w:val="left" w:pos="8586"/>
        </w:tabs>
        <w:ind w:firstLine="276" w:firstLineChars="100"/>
        <w:rPr>
          <w:rFonts w:hint="eastAsia" w:ascii="仿宋_GB2312" w:hAnsi="宋体" w:eastAsia="仿宋_GB2312"/>
          <w:snapToGrid w:val="0"/>
          <w:sz w:val="28"/>
          <w:szCs w:val="28"/>
          <w:lang w:val="en-US" w:eastAsia="zh-CN"/>
        </w:rPr>
      </w:pPr>
    </w:p>
    <w:p>
      <w:pPr>
        <w:tabs>
          <w:tab w:val="left" w:pos="8109"/>
          <w:tab w:val="left" w:pos="8427"/>
          <w:tab w:val="left" w:pos="8586"/>
        </w:tabs>
        <w:ind w:firstLine="276" w:firstLineChars="100"/>
        <w:rPr>
          <w:rFonts w:hint="eastAsia" w:ascii="仿宋_GB2312" w:hAnsi="宋体" w:eastAsia="仿宋_GB2312"/>
          <w:snapToGrid w:val="0"/>
          <w:sz w:val="28"/>
          <w:szCs w:val="28"/>
          <w:lang w:val="en-US" w:eastAsia="zh-CN"/>
        </w:rPr>
      </w:pPr>
    </w:p>
    <w:p>
      <w:pPr>
        <w:tabs>
          <w:tab w:val="left" w:pos="8109"/>
          <w:tab w:val="left" w:pos="8427"/>
          <w:tab w:val="left" w:pos="8586"/>
        </w:tabs>
        <w:ind w:firstLine="276" w:firstLineChars="100"/>
        <w:rPr>
          <w:rFonts w:hint="eastAsia" w:ascii="仿宋_GB2312" w:hAnsi="宋体" w:eastAsia="仿宋_GB2312"/>
          <w:snapToGrid w:val="0"/>
          <w:sz w:val="28"/>
          <w:szCs w:val="28"/>
          <w:lang w:val="en-US" w:eastAsia="zh-CN"/>
        </w:rPr>
      </w:pPr>
    </w:p>
    <w:p>
      <w:pPr>
        <w:tabs>
          <w:tab w:val="left" w:pos="8109"/>
          <w:tab w:val="left" w:pos="8427"/>
          <w:tab w:val="left" w:pos="8586"/>
        </w:tabs>
        <w:ind w:firstLine="276" w:firstLineChars="100"/>
        <w:rPr>
          <w:rFonts w:hint="eastAsia" w:ascii="仿宋_GB2312" w:hAnsi="宋体" w:eastAsia="仿宋_GB2312"/>
          <w:snapToGrid w:val="0"/>
          <w:sz w:val="28"/>
          <w:szCs w:val="28"/>
          <w:lang w:val="en-US" w:eastAsia="zh-CN"/>
        </w:rPr>
      </w:pPr>
    </w:p>
    <w:p>
      <w:pPr>
        <w:tabs>
          <w:tab w:val="left" w:pos="8109"/>
          <w:tab w:val="left" w:pos="8427"/>
          <w:tab w:val="left" w:pos="8586"/>
        </w:tabs>
        <w:rPr>
          <w:rFonts w:hint="eastAsia" w:ascii="仿宋_GB2312" w:hAnsi="宋体" w:eastAsia="仿宋_GB2312"/>
          <w:snapToGrid w:val="0"/>
          <w:sz w:val="28"/>
          <w:szCs w:val="28"/>
          <w:lang w:val="en-US" w:eastAsia="zh-CN"/>
        </w:rPr>
      </w:pPr>
    </w:p>
    <w:sectPr>
      <w:pgSz w:w="16838" w:h="11906" w:orient="landscape"/>
      <w:pgMar w:top="1587" w:right="2098" w:bottom="1474" w:left="1984" w:header="567" w:footer="1644" w:gutter="0"/>
      <w:pgNumType w:fmt="decimal" w:start="1"/>
      <w:cols w:space="0" w:num="1"/>
      <w:rtlGutter w:val="0"/>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-26035</wp:posOffset>
              </wp:positionV>
              <wp:extent cx="712470" cy="558165"/>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712470" cy="558165"/>
                      </a:xfrm>
                      <a:prstGeom prst="rect">
                        <a:avLst/>
                      </a:prstGeom>
                      <a:noFill/>
                      <a:ln w="9525">
                        <a:noFill/>
                      </a:ln>
                    </wps:spPr>
                    <wps:txbx>
                      <w:txbxContent>
                        <w:p>
                          <w:pPr>
                            <w:pStyle w:val="3"/>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lIns="0" tIns="0" rIns="0" bIns="0" upright="false"/>
                  </wps:wsp>
                </a:graphicData>
              </a:graphic>
            </wp:anchor>
          </w:drawing>
        </mc:Choice>
        <mc:Fallback>
          <w:pict>
            <v:shape id="文本框 2" o:spid="_x0000_s1026" o:spt="202" type="#_x0000_t202" style="position:absolute;left:0pt;margin-top:-2.05pt;height:43.95pt;width:56.1pt;mso-position-horizontal:center;mso-position-horizontal-relative:margin;z-index:251659264;mso-width-relative:page;mso-height-relative:page;" filled="f" stroked="f" coordsize="21600,21600" o:gfxdata="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nyhYtdYAAAAGAQAADwAAAAAAAAABACAAAAA4AAAAZHJzL2Rvd25yZXYueG1s&#10;UEsBAhQAFAAAAAgAh07iQHS/gYSrAQAAMwMAAA4AAAAAAAAAAQAgAAAAOwEAAGRycy9lMm9Eb2Mu&#10;eG1sUEsFBgAAAAAGAAYAWQEAAFgFAAAAAA==&#10;">
              <v:fill on="f" focussize="0,0"/>
              <v:stroke on="f"/>
              <v:imagedata o:title=""/>
              <o:lock v:ext="edit" aspectratio="f"/>
              <v:textbox inset="0mm,0mm,0mm,0mm">
                <w:txbxContent>
                  <w:p>
                    <w:pPr>
                      <w:pStyle w:val="3"/>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attachedTemplate r:id="rId1"/>
  <w:documentProtection w:enforcement="0"/>
  <w:defaultTabStop w:val="420"/>
  <w:drawingGridHorizontalSpacing w:val="158"/>
  <w:drawingGridVerticalSpacing w:val="295"/>
  <w:displayHorizontalDrawingGridEvery w:val="2"/>
  <w:displayVerticalDrawingGridEvery w:val="2"/>
  <w:noPunctuationKerning w:val="true"/>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8D2"/>
    <w:rsid w:val="00152D04"/>
    <w:rsid w:val="00194949"/>
    <w:rsid w:val="0022128F"/>
    <w:rsid w:val="00313AE1"/>
    <w:rsid w:val="003B25F0"/>
    <w:rsid w:val="004F28B3"/>
    <w:rsid w:val="00616695"/>
    <w:rsid w:val="009E08D2"/>
    <w:rsid w:val="009F0EF7"/>
    <w:rsid w:val="00A841C5"/>
    <w:rsid w:val="00D92D87"/>
    <w:rsid w:val="00F702DA"/>
    <w:rsid w:val="014E21B2"/>
    <w:rsid w:val="04345182"/>
    <w:rsid w:val="04E25A79"/>
    <w:rsid w:val="05C24D17"/>
    <w:rsid w:val="060C12E1"/>
    <w:rsid w:val="070B074E"/>
    <w:rsid w:val="080816FB"/>
    <w:rsid w:val="08362CC0"/>
    <w:rsid w:val="08CD47A3"/>
    <w:rsid w:val="095A376B"/>
    <w:rsid w:val="099B5C8C"/>
    <w:rsid w:val="09EE05F1"/>
    <w:rsid w:val="0A052667"/>
    <w:rsid w:val="0A1672F5"/>
    <w:rsid w:val="0C182165"/>
    <w:rsid w:val="0C807F6D"/>
    <w:rsid w:val="0E17435E"/>
    <w:rsid w:val="0E2B20B7"/>
    <w:rsid w:val="0E431B7B"/>
    <w:rsid w:val="0F5B5E99"/>
    <w:rsid w:val="10C50E69"/>
    <w:rsid w:val="11C2119D"/>
    <w:rsid w:val="13242B19"/>
    <w:rsid w:val="140E5D38"/>
    <w:rsid w:val="146734AB"/>
    <w:rsid w:val="14C349EA"/>
    <w:rsid w:val="157E08D3"/>
    <w:rsid w:val="15C220CC"/>
    <w:rsid w:val="16967912"/>
    <w:rsid w:val="175B0785"/>
    <w:rsid w:val="178D340F"/>
    <w:rsid w:val="17C87AB2"/>
    <w:rsid w:val="1A5A5A32"/>
    <w:rsid w:val="1B3E6529"/>
    <w:rsid w:val="1B5844E5"/>
    <w:rsid w:val="1C22331A"/>
    <w:rsid w:val="1CE93FEA"/>
    <w:rsid w:val="1CFE488A"/>
    <w:rsid w:val="1EBB2B3E"/>
    <w:rsid w:val="20B11928"/>
    <w:rsid w:val="20FA511F"/>
    <w:rsid w:val="21EA18E0"/>
    <w:rsid w:val="22230313"/>
    <w:rsid w:val="22934B50"/>
    <w:rsid w:val="22BF53B8"/>
    <w:rsid w:val="241449F3"/>
    <w:rsid w:val="263853D5"/>
    <w:rsid w:val="29836850"/>
    <w:rsid w:val="29A05BAB"/>
    <w:rsid w:val="2A1050C0"/>
    <w:rsid w:val="2A123764"/>
    <w:rsid w:val="2A5676A7"/>
    <w:rsid w:val="2B782B08"/>
    <w:rsid w:val="2BAF224D"/>
    <w:rsid w:val="2D035113"/>
    <w:rsid w:val="2E8B3EE2"/>
    <w:rsid w:val="2EF03BB6"/>
    <w:rsid w:val="31843332"/>
    <w:rsid w:val="32660F43"/>
    <w:rsid w:val="34800470"/>
    <w:rsid w:val="34900ECD"/>
    <w:rsid w:val="35393B8F"/>
    <w:rsid w:val="35B60946"/>
    <w:rsid w:val="35E8686B"/>
    <w:rsid w:val="362255A6"/>
    <w:rsid w:val="36D74973"/>
    <w:rsid w:val="37172E6B"/>
    <w:rsid w:val="38647B7B"/>
    <w:rsid w:val="386C6875"/>
    <w:rsid w:val="3A01754A"/>
    <w:rsid w:val="3B5F3A4E"/>
    <w:rsid w:val="3BA0711B"/>
    <w:rsid w:val="3C1A091F"/>
    <w:rsid w:val="3C8C1ECD"/>
    <w:rsid w:val="3DF07D40"/>
    <w:rsid w:val="3DF94B6D"/>
    <w:rsid w:val="3E9110E3"/>
    <w:rsid w:val="3FCAD2E3"/>
    <w:rsid w:val="3FD258DA"/>
    <w:rsid w:val="404727A0"/>
    <w:rsid w:val="4056225A"/>
    <w:rsid w:val="40A831ED"/>
    <w:rsid w:val="414F707D"/>
    <w:rsid w:val="43B31C61"/>
    <w:rsid w:val="44B613E5"/>
    <w:rsid w:val="45187FCB"/>
    <w:rsid w:val="45F85740"/>
    <w:rsid w:val="46E27316"/>
    <w:rsid w:val="47F35D4F"/>
    <w:rsid w:val="49E72146"/>
    <w:rsid w:val="49E86FA1"/>
    <w:rsid w:val="4C815BDE"/>
    <w:rsid w:val="4CA65C98"/>
    <w:rsid w:val="4D1D505F"/>
    <w:rsid w:val="4D712571"/>
    <w:rsid w:val="4DA34002"/>
    <w:rsid w:val="4E141BC2"/>
    <w:rsid w:val="4EFBDDB8"/>
    <w:rsid w:val="4EFE4C61"/>
    <w:rsid w:val="4F05277F"/>
    <w:rsid w:val="4F6F5261"/>
    <w:rsid w:val="4F80343A"/>
    <w:rsid w:val="50005EF5"/>
    <w:rsid w:val="520F5AF3"/>
    <w:rsid w:val="5229601A"/>
    <w:rsid w:val="536505A2"/>
    <w:rsid w:val="53E12E62"/>
    <w:rsid w:val="53E140E8"/>
    <w:rsid w:val="54C6497D"/>
    <w:rsid w:val="552228F5"/>
    <w:rsid w:val="557C0931"/>
    <w:rsid w:val="571130BA"/>
    <w:rsid w:val="5718138C"/>
    <w:rsid w:val="574576D9"/>
    <w:rsid w:val="57672047"/>
    <w:rsid w:val="577F320F"/>
    <w:rsid w:val="579508B9"/>
    <w:rsid w:val="580E7877"/>
    <w:rsid w:val="58DB5281"/>
    <w:rsid w:val="598E6C49"/>
    <w:rsid w:val="5BCC414F"/>
    <w:rsid w:val="5C0C04C4"/>
    <w:rsid w:val="5CDC5ED8"/>
    <w:rsid w:val="5DBA6AE7"/>
    <w:rsid w:val="5DFEE4FB"/>
    <w:rsid w:val="5E406E0F"/>
    <w:rsid w:val="5E45582B"/>
    <w:rsid w:val="5E7349B5"/>
    <w:rsid w:val="5EAD4D93"/>
    <w:rsid w:val="5F6467DC"/>
    <w:rsid w:val="5FBA75DF"/>
    <w:rsid w:val="5FF96E60"/>
    <w:rsid w:val="60743DE9"/>
    <w:rsid w:val="612E644B"/>
    <w:rsid w:val="61A14A03"/>
    <w:rsid w:val="61FA5E66"/>
    <w:rsid w:val="62437E90"/>
    <w:rsid w:val="62967EF9"/>
    <w:rsid w:val="63C11E93"/>
    <w:rsid w:val="63F166EB"/>
    <w:rsid w:val="644D55D5"/>
    <w:rsid w:val="64C57844"/>
    <w:rsid w:val="658347B9"/>
    <w:rsid w:val="6595157A"/>
    <w:rsid w:val="659F3ACA"/>
    <w:rsid w:val="66266190"/>
    <w:rsid w:val="665E2FE1"/>
    <w:rsid w:val="6763484E"/>
    <w:rsid w:val="67FBD571"/>
    <w:rsid w:val="68985FF3"/>
    <w:rsid w:val="69264676"/>
    <w:rsid w:val="6969074F"/>
    <w:rsid w:val="699520E9"/>
    <w:rsid w:val="6A0C244B"/>
    <w:rsid w:val="6B6B1268"/>
    <w:rsid w:val="6C1121C3"/>
    <w:rsid w:val="6CDD3897"/>
    <w:rsid w:val="6D535020"/>
    <w:rsid w:val="6D5756B0"/>
    <w:rsid w:val="6D5F508C"/>
    <w:rsid w:val="6E8E512E"/>
    <w:rsid w:val="6EF4445F"/>
    <w:rsid w:val="6F237737"/>
    <w:rsid w:val="6F990698"/>
    <w:rsid w:val="703205CC"/>
    <w:rsid w:val="705C6748"/>
    <w:rsid w:val="70C84471"/>
    <w:rsid w:val="725037D3"/>
    <w:rsid w:val="727C67D9"/>
    <w:rsid w:val="72E63A18"/>
    <w:rsid w:val="73424667"/>
    <w:rsid w:val="743257CD"/>
    <w:rsid w:val="74482796"/>
    <w:rsid w:val="757268C1"/>
    <w:rsid w:val="75912E90"/>
    <w:rsid w:val="76A21B07"/>
    <w:rsid w:val="76C80F7D"/>
    <w:rsid w:val="777821DA"/>
    <w:rsid w:val="77A125A7"/>
    <w:rsid w:val="793768B8"/>
    <w:rsid w:val="79DC10E6"/>
    <w:rsid w:val="7B5BF8A5"/>
    <w:rsid w:val="7B80768B"/>
    <w:rsid w:val="7C252C63"/>
    <w:rsid w:val="7C725FEB"/>
    <w:rsid w:val="7C7E5B56"/>
    <w:rsid w:val="7CFF9D0A"/>
    <w:rsid w:val="7E2A0C98"/>
    <w:rsid w:val="7EBD925B"/>
    <w:rsid w:val="7F2C3779"/>
    <w:rsid w:val="7FFB1BE0"/>
    <w:rsid w:val="7FFD42A4"/>
    <w:rsid w:val="A5BA0625"/>
    <w:rsid w:val="A7F78DF0"/>
    <w:rsid w:val="B3B7C0FE"/>
    <w:rsid w:val="B55FE2FE"/>
    <w:rsid w:val="BA7B23C6"/>
    <w:rsid w:val="BB7B02E7"/>
    <w:rsid w:val="BB9BA196"/>
    <w:rsid w:val="BBB15CE5"/>
    <w:rsid w:val="BD6B0A68"/>
    <w:rsid w:val="BFB7DB3F"/>
    <w:rsid w:val="BFDD419E"/>
    <w:rsid w:val="BFFDD679"/>
    <w:rsid w:val="D71EACB7"/>
    <w:rsid w:val="E733594C"/>
    <w:rsid w:val="F39F5867"/>
    <w:rsid w:val="F3BF6194"/>
    <w:rsid w:val="F7FF50DA"/>
    <w:rsid w:val="FBCBCD12"/>
    <w:rsid w:val="FDDE777F"/>
    <w:rsid w:val="FDFD9034"/>
    <w:rsid w:val="FEEFB9FA"/>
    <w:rsid w:val="FF2FEA85"/>
    <w:rsid w:val="FF6ED81E"/>
    <w:rsid w:val="FF7E8E5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24"/>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YLAKuser/C:\home\guest\C:\Users\Administrator\AppData\Roaming\Kingsoft\wps\addons\pool\win-i386\knewfileruby_1.0.0.10\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Pages>
  <Words>322</Words>
  <Characters>1841</Characters>
  <Lines>0</Lines>
  <Paragraphs>0</Paragraphs>
  <TotalTime>23</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2018-09-07T01:08:00Z</dcterms:created>
  <dc:creator>阳光下奋斗熊熊</dc:creator>
  <cp:lastModifiedBy>YLAKuser</cp:lastModifiedBy>
  <cp:lastPrinted>2026-04-14T22:50:00Z</cp:lastPrinted>
  <dcterms:modified xsi:type="dcterms:W3CDTF">2026-04-30T16:33:07Z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7A491C4CBC974476B030AFBDE0FB3639</vt:lpwstr>
  </property>
</Properties>
</file>